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B5" w:rsidRDefault="000E3809" w:rsidP="000E3809">
      <w:pPr>
        <w:pStyle w:val="NoSpacing"/>
        <w:rPr>
          <w:sz w:val="36"/>
          <w:szCs w:val="36"/>
        </w:rPr>
      </w:pPr>
      <w:r>
        <w:rPr>
          <w:sz w:val="36"/>
          <w:szCs w:val="36"/>
        </w:rPr>
        <w:t>Tax Increment Financing (TIF) in McCook</w:t>
      </w:r>
    </w:p>
    <w:p w:rsidR="000E3809" w:rsidRDefault="000E3809" w:rsidP="000E3809">
      <w:pPr>
        <w:pStyle w:val="NoSpacing"/>
        <w:rPr>
          <w:sz w:val="36"/>
          <w:szCs w:val="36"/>
        </w:rPr>
      </w:pPr>
    </w:p>
    <w:p w:rsidR="000E3809" w:rsidRDefault="000C1A5C" w:rsidP="000E3809">
      <w:pPr>
        <w:pStyle w:val="NoSpacing"/>
        <w:rPr>
          <w:sz w:val="24"/>
          <w:szCs w:val="24"/>
        </w:rPr>
      </w:pPr>
      <w:r>
        <w:rPr>
          <w:sz w:val="24"/>
          <w:szCs w:val="24"/>
        </w:rPr>
        <w:t>Tax Increment Financing (TIF) is a tool to assist in financing redevelopment projects in designated blighted and substandard areas of the city. The property taxes generated from the increased valuation of the development are then captured for a period of up to fifteen (15) years to finance the eligible public improvements.</w:t>
      </w:r>
    </w:p>
    <w:p w:rsidR="000C1A5C" w:rsidRDefault="000C1A5C" w:rsidP="000E3809">
      <w:pPr>
        <w:pStyle w:val="NoSpacing"/>
        <w:rPr>
          <w:sz w:val="24"/>
          <w:szCs w:val="24"/>
        </w:rPr>
      </w:pPr>
    </w:p>
    <w:p w:rsidR="000C1A5C" w:rsidRDefault="000C1A5C" w:rsidP="000E3809">
      <w:pPr>
        <w:pStyle w:val="NoSpacing"/>
        <w:rPr>
          <w:sz w:val="24"/>
          <w:szCs w:val="24"/>
        </w:rPr>
      </w:pPr>
      <w:r>
        <w:rPr>
          <w:sz w:val="24"/>
          <w:szCs w:val="24"/>
        </w:rPr>
        <w:t>TIF is not a grant and it is not a primary funding source for a redevelopment project, but does provide an incentive for private development that will increase the tax base. Any expenses incurred before the TIF application has been approved are not eligible.</w:t>
      </w:r>
    </w:p>
    <w:p w:rsidR="000C1A5C" w:rsidRDefault="000C1A5C" w:rsidP="000E3809">
      <w:pPr>
        <w:pStyle w:val="NoSpacing"/>
        <w:rPr>
          <w:sz w:val="24"/>
          <w:szCs w:val="24"/>
        </w:rPr>
      </w:pPr>
    </w:p>
    <w:p w:rsidR="000C1A5C" w:rsidRDefault="000C1A5C" w:rsidP="000E3809">
      <w:pPr>
        <w:pStyle w:val="NoSpacing"/>
        <w:rPr>
          <w:b/>
          <w:sz w:val="24"/>
          <w:szCs w:val="24"/>
        </w:rPr>
      </w:pPr>
      <w:r>
        <w:rPr>
          <w:b/>
          <w:sz w:val="24"/>
          <w:szCs w:val="24"/>
        </w:rPr>
        <w:t>Process</w:t>
      </w:r>
    </w:p>
    <w:p w:rsidR="000C1A5C" w:rsidRDefault="000C1A5C" w:rsidP="000E3809">
      <w:pPr>
        <w:pStyle w:val="NoSpacing"/>
        <w:rPr>
          <w:sz w:val="24"/>
          <w:szCs w:val="24"/>
        </w:rPr>
      </w:pPr>
    </w:p>
    <w:p w:rsidR="000C1A5C" w:rsidRDefault="000C1A5C" w:rsidP="000E3809">
      <w:pPr>
        <w:pStyle w:val="NoSpacing"/>
        <w:rPr>
          <w:sz w:val="24"/>
          <w:szCs w:val="24"/>
        </w:rPr>
      </w:pPr>
      <w:r w:rsidRPr="00CC300D">
        <w:rPr>
          <w:sz w:val="24"/>
          <w:szCs w:val="24"/>
          <w:u w:val="single"/>
        </w:rPr>
        <w:t>1. Discussion with the city</w:t>
      </w:r>
      <w:r>
        <w:rPr>
          <w:sz w:val="24"/>
          <w:szCs w:val="24"/>
        </w:rPr>
        <w:t xml:space="preserve"> – Economic Development can set up a meeting with the city to complete the following:</w:t>
      </w:r>
    </w:p>
    <w:p w:rsidR="000C1A5C" w:rsidRDefault="000C1A5C" w:rsidP="000E3809">
      <w:pPr>
        <w:pStyle w:val="NoSpacing"/>
        <w:rPr>
          <w:sz w:val="24"/>
          <w:szCs w:val="24"/>
        </w:rPr>
      </w:pPr>
      <w:r>
        <w:rPr>
          <w:sz w:val="24"/>
          <w:szCs w:val="24"/>
        </w:rPr>
        <w:tab/>
        <w:t>A. Review the TIF process</w:t>
      </w:r>
    </w:p>
    <w:p w:rsidR="000C1A5C" w:rsidRDefault="000C1A5C" w:rsidP="000E3809">
      <w:pPr>
        <w:pStyle w:val="NoSpacing"/>
        <w:rPr>
          <w:sz w:val="24"/>
          <w:szCs w:val="24"/>
        </w:rPr>
      </w:pPr>
      <w:r>
        <w:rPr>
          <w:sz w:val="24"/>
          <w:szCs w:val="24"/>
        </w:rPr>
        <w:tab/>
        <w:t>B. Determine initial eligibility of proposed project</w:t>
      </w:r>
    </w:p>
    <w:p w:rsidR="000C1A5C" w:rsidRDefault="000C1A5C" w:rsidP="000C1A5C">
      <w:pPr>
        <w:pStyle w:val="NoSpacing"/>
        <w:ind w:left="720"/>
        <w:rPr>
          <w:sz w:val="24"/>
          <w:szCs w:val="24"/>
        </w:rPr>
      </w:pPr>
      <w:r>
        <w:rPr>
          <w:sz w:val="24"/>
          <w:szCs w:val="24"/>
        </w:rPr>
        <w:t>C. Determine if proposed project is in the redevelopment area. (</w:t>
      </w:r>
      <w:proofErr w:type="gramStart"/>
      <w:r>
        <w:rPr>
          <w:sz w:val="24"/>
          <w:szCs w:val="24"/>
        </w:rPr>
        <w:t>see</w:t>
      </w:r>
      <w:proofErr w:type="gramEnd"/>
      <w:r>
        <w:rPr>
          <w:sz w:val="24"/>
          <w:szCs w:val="24"/>
        </w:rPr>
        <w:t xml:space="preserve"> attached map) </w:t>
      </w:r>
    </w:p>
    <w:p w:rsidR="000C1A5C" w:rsidRDefault="000C1A5C" w:rsidP="000C1A5C">
      <w:pPr>
        <w:pStyle w:val="NoSpacing"/>
        <w:rPr>
          <w:sz w:val="24"/>
          <w:szCs w:val="24"/>
        </w:rPr>
      </w:pPr>
    </w:p>
    <w:p w:rsidR="001B11DA" w:rsidRDefault="001B11DA" w:rsidP="00C85E49">
      <w:pPr>
        <w:pStyle w:val="NoSpacing"/>
        <w:rPr>
          <w:sz w:val="24"/>
          <w:szCs w:val="24"/>
        </w:rPr>
      </w:pPr>
      <w:r>
        <w:rPr>
          <w:sz w:val="24"/>
          <w:szCs w:val="24"/>
          <w:u w:val="single"/>
        </w:rPr>
        <w:t>2. Complete TIF Application</w:t>
      </w:r>
    </w:p>
    <w:p w:rsidR="00C85E49" w:rsidRPr="00CC300D" w:rsidRDefault="001B11DA" w:rsidP="001B11DA">
      <w:pPr>
        <w:pStyle w:val="NoSpacing"/>
        <w:ind w:firstLine="720"/>
        <w:rPr>
          <w:sz w:val="24"/>
          <w:szCs w:val="24"/>
          <w:u w:val="single"/>
        </w:rPr>
      </w:pPr>
      <w:r>
        <w:rPr>
          <w:sz w:val="24"/>
          <w:szCs w:val="24"/>
        </w:rPr>
        <w:t xml:space="preserve">A. </w:t>
      </w:r>
      <w:r w:rsidR="00C85E49" w:rsidRPr="00CC300D">
        <w:rPr>
          <w:sz w:val="24"/>
          <w:szCs w:val="24"/>
          <w:u w:val="single"/>
        </w:rPr>
        <w:t>Get Cost Estimates.</w:t>
      </w:r>
    </w:p>
    <w:p w:rsidR="001B11DA" w:rsidRDefault="001B11DA" w:rsidP="000C1A5C">
      <w:pPr>
        <w:pStyle w:val="NoSpacing"/>
        <w:rPr>
          <w:sz w:val="24"/>
          <w:szCs w:val="24"/>
          <w:u w:val="single"/>
        </w:rPr>
      </w:pPr>
    </w:p>
    <w:p w:rsidR="00C85E49" w:rsidRDefault="001B11DA" w:rsidP="001B11DA">
      <w:pPr>
        <w:pStyle w:val="NoSpacing"/>
        <w:ind w:firstLine="720"/>
        <w:rPr>
          <w:sz w:val="24"/>
          <w:szCs w:val="24"/>
          <w:u w:val="single"/>
        </w:rPr>
      </w:pPr>
      <w:r w:rsidRPr="001B11DA">
        <w:rPr>
          <w:sz w:val="24"/>
          <w:szCs w:val="24"/>
        </w:rPr>
        <w:t>B.</w:t>
      </w:r>
      <w:r>
        <w:rPr>
          <w:sz w:val="24"/>
          <w:szCs w:val="24"/>
          <w:u w:val="single"/>
        </w:rPr>
        <w:t xml:space="preserve"> </w:t>
      </w:r>
      <w:r w:rsidR="00C85E49">
        <w:rPr>
          <w:sz w:val="24"/>
          <w:szCs w:val="24"/>
          <w:u w:val="single"/>
        </w:rPr>
        <w:t>Get estimated value increase from county assessor.</w:t>
      </w:r>
    </w:p>
    <w:p w:rsidR="00C85E49" w:rsidRDefault="00C85E49" w:rsidP="000C1A5C">
      <w:pPr>
        <w:pStyle w:val="NoSpacing"/>
        <w:rPr>
          <w:sz w:val="24"/>
          <w:szCs w:val="24"/>
          <w:u w:val="single"/>
        </w:rPr>
      </w:pPr>
    </w:p>
    <w:p w:rsidR="000C1A5C" w:rsidRDefault="001B11DA" w:rsidP="000C1A5C">
      <w:pPr>
        <w:pStyle w:val="NoSpacing"/>
        <w:rPr>
          <w:sz w:val="24"/>
          <w:szCs w:val="24"/>
        </w:rPr>
      </w:pPr>
      <w:r>
        <w:rPr>
          <w:sz w:val="24"/>
          <w:szCs w:val="24"/>
          <w:u w:val="single"/>
        </w:rPr>
        <w:t>3.</w:t>
      </w:r>
      <w:r w:rsidR="005A11F4">
        <w:rPr>
          <w:sz w:val="24"/>
          <w:szCs w:val="24"/>
          <w:u w:val="single"/>
        </w:rPr>
        <w:t xml:space="preserve"> </w:t>
      </w:r>
      <w:r w:rsidR="000C1A5C" w:rsidRPr="00CC300D">
        <w:rPr>
          <w:sz w:val="24"/>
          <w:szCs w:val="24"/>
          <w:u w:val="single"/>
        </w:rPr>
        <w:t>Talk to a TIF Attorney</w:t>
      </w:r>
      <w:r w:rsidR="000C1A5C">
        <w:rPr>
          <w:sz w:val="24"/>
          <w:szCs w:val="24"/>
        </w:rPr>
        <w:t xml:space="preserve"> – Developer can get the names of Nebraska attorneys with TIF expertise and can set up a consultation to talk about if TIF financing would make sense for the project. Expenses that are TIF eligible include:</w:t>
      </w:r>
    </w:p>
    <w:p w:rsidR="000C1A5C" w:rsidRDefault="000C1A5C" w:rsidP="000C1A5C">
      <w:pPr>
        <w:pStyle w:val="NoSpacing"/>
        <w:rPr>
          <w:sz w:val="24"/>
          <w:szCs w:val="24"/>
        </w:rPr>
      </w:pPr>
      <w:r>
        <w:rPr>
          <w:sz w:val="24"/>
          <w:szCs w:val="24"/>
        </w:rPr>
        <w:tab/>
        <w:t>A. Land Acquisition</w:t>
      </w:r>
    </w:p>
    <w:p w:rsidR="000C1A5C" w:rsidRDefault="000C1A5C" w:rsidP="000C1A5C">
      <w:pPr>
        <w:pStyle w:val="NoSpacing"/>
        <w:rPr>
          <w:sz w:val="24"/>
          <w:szCs w:val="24"/>
        </w:rPr>
      </w:pPr>
      <w:r>
        <w:rPr>
          <w:sz w:val="24"/>
          <w:szCs w:val="24"/>
        </w:rPr>
        <w:tab/>
        <w:t>B. Site Development – demolition, grading, site preparation</w:t>
      </w:r>
    </w:p>
    <w:p w:rsidR="000C1A5C" w:rsidRDefault="000C1A5C" w:rsidP="000C1A5C">
      <w:pPr>
        <w:pStyle w:val="NoSpacing"/>
        <w:rPr>
          <w:sz w:val="24"/>
          <w:szCs w:val="24"/>
        </w:rPr>
      </w:pPr>
      <w:r>
        <w:rPr>
          <w:sz w:val="24"/>
          <w:szCs w:val="24"/>
        </w:rPr>
        <w:tab/>
        <w:t>C. Professional Fees – architect, engineering, legal</w:t>
      </w:r>
    </w:p>
    <w:p w:rsidR="000C1A5C" w:rsidRDefault="000C1A5C" w:rsidP="00CC300D">
      <w:pPr>
        <w:pStyle w:val="NoSpacing"/>
        <w:ind w:left="720"/>
        <w:rPr>
          <w:sz w:val="24"/>
          <w:szCs w:val="24"/>
        </w:rPr>
      </w:pPr>
      <w:r>
        <w:rPr>
          <w:sz w:val="24"/>
          <w:szCs w:val="24"/>
        </w:rPr>
        <w:t>D. Installation or Construction of Public Infrastructure – water, sanitary sewer, street, electrical, storm water, lighting, public spaces, public parking, natural gas, city engineering.</w:t>
      </w:r>
    </w:p>
    <w:p w:rsidR="000C1A5C" w:rsidRDefault="000C1A5C" w:rsidP="000C1A5C">
      <w:pPr>
        <w:pStyle w:val="NoSpacing"/>
        <w:rPr>
          <w:sz w:val="24"/>
          <w:szCs w:val="24"/>
        </w:rPr>
      </w:pPr>
      <w:r>
        <w:rPr>
          <w:sz w:val="24"/>
          <w:szCs w:val="24"/>
        </w:rPr>
        <w:tab/>
        <w:t>E. Façade Improvements</w:t>
      </w:r>
    </w:p>
    <w:p w:rsidR="000C1A5C" w:rsidRDefault="000C1A5C" w:rsidP="000C1A5C">
      <w:pPr>
        <w:pStyle w:val="NoSpacing"/>
        <w:rPr>
          <w:sz w:val="24"/>
          <w:szCs w:val="24"/>
        </w:rPr>
      </w:pPr>
    </w:p>
    <w:p w:rsidR="000C1A5C" w:rsidRDefault="000C1A5C" w:rsidP="000C1A5C">
      <w:pPr>
        <w:pStyle w:val="NoSpacing"/>
        <w:rPr>
          <w:sz w:val="24"/>
          <w:szCs w:val="24"/>
        </w:rPr>
      </w:pPr>
      <w:r>
        <w:rPr>
          <w:sz w:val="24"/>
          <w:szCs w:val="24"/>
        </w:rPr>
        <w:t>It is important to make sure that the increased property taxes would cover the cost of TIF financing.</w:t>
      </w:r>
    </w:p>
    <w:p w:rsidR="000C1A5C" w:rsidRDefault="000C1A5C" w:rsidP="000C1A5C">
      <w:pPr>
        <w:pStyle w:val="NoSpacing"/>
        <w:rPr>
          <w:sz w:val="24"/>
          <w:szCs w:val="24"/>
        </w:rPr>
      </w:pPr>
    </w:p>
    <w:p w:rsidR="000C1A5C" w:rsidRDefault="001B11DA" w:rsidP="000C1A5C">
      <w:pPr>
        <w:pStyle w:val="NoSpacing"/>
        <w:rPr>
          <w:sz w:val="24"/>
          <w:szCs w:val="24"/>
        </w:rPr>
      </w:pPr>
      <w:r>
        <w:rPr>
          <w:sz w:val="24"/>
          <w:szCs w:val="24"/>
          <w:u w:val="single"/>
        </w:rPr>
        <w:t>4</w:t>
      </w:r>
      <w:r w:rsidR="00B57473" w:rsidRPr="00CC300D">
        <w:rPr>
          <w:sz w:val="24"/>
          <w:szCs w:val="24"/>
          <w:u w:val="single"/>
        </w:rPr>
        <w:t xml:space="preserve">. Develop Redevelopment </w:t>
      </w:r>
      <w:r w:rsidR="000C1A5C" w:rsidRPr="00CC300D">
        <w:rPr>
          <w:sz w:val="24"/>
          <w:szCs w:val="24"/>
          <w:u w:val="single"/>
        </w:rPr>
        <w:t>Plan</w:t>
      </w:r>
      <w:r w:rsidR="000C1A5C">
        <w:rPr>
          <w:sz w:val="24"/>
          <w:szCs w:val="24"/>
        </w:rPr>
        <w:t xml:space="preserve"> </w:t>
      </w:r>
      <w:r w:rsidR="00B57473">
        <w:rPr>
          <w:sz w:val="24"/>
          <w:szCs w:val="24"/>
        </w:rPr>
        <w:t>–</w:t>
      </w:r>
      <w:r w:rsidR="000C1A5C">
        <w:rPr>
          <w:sz w:val="24"/>
          <w:szCs w:val="24"/>
        </w:rPr>
        <w:t xml:space="preserve"> </w:t>
      </w:r>
      <w:r w:rsidR="00B57473">
        <w:rPr>
          <w:sz w:val="24"/>
          <w:szCs w:val="24"/>
        </w:rPr>
        <w:t>In consultation with the TIF attorney, a Redevelopment Plan is created. The Redevelopment Plan contains a cost-benefit analysis of the project to determine the costs and benefits of the project in the long term and that the project would not be economically feasible without the use of TIF.</w:t>
      </w:r>
    </w:p>
    <w:p w:rsidR="00B57473" w:rsidRDefault="00B57473" w:rsidP="000C1A5C">
      <w:pPr>
        <w:pStyle w:val="NoSpacing"/>
        <w:rPr>
          <w:sz w:val="24"/>
          <w:szCs w:val="24"/>
        </w:rPr>
      </w:pPr>
    </w:p>
    <w:p w:rsidR="00B57473" w:rsidRDefault="001B11DA" w:rsidP="000C1A5C">
      <w:pPr>
        <w:pStyle w:val="NoSpacing"/>
        <w:rPr>
          <w:sz w:val="24"/>
          <w:szCs w:val="24"/>
        </w:rPr>
      </w:pPr>
      <w:r>
        <w:rPr>
          <w:sz w:val="24"/>
          <w:szCs w:val="24"/>
          <w:u w:val="single"/>
        </w:rPr>
        <w:t>5</w:t>
      </w:r>
      <w:r w:rsidR="00B57473" w:rsidRPr="00CC300D">
        <w:rPr>
          <w:sz w:val="24"/>
          <w:szCs w:val="24"/>
          <w:u w:val="single"/>
        </w:rPr>
        <w:t>. Redevelopment Contract</w:t>
      </w:r>
      <w:r w:rsidR="00B57473">
        <w:rPr>
          <w:sz w:val="24"/>
          <w:szCs w:val="24"/>
        </w:rPr>
        <w:t xml:space="preserve"> – A Redevelopment Contact is written up and taken to the Community Development Agency.</w:t>
      </w:r>
    </w:p>
    <w:p w:rsidR="00CC300D" w:rsidRDefault="00CC300D" w:rsidP="000C1A5C">
      <w:pPr>
        <w:pStyle w:val="NoSpacing"/>
        <w:rPr>
          <w:sz w:val="24"/>
          <w:szCs w:val="24"/>
        </w:rPr>
      </w:pPr>
    </w:p>
    <w:p w:rsidR="00B57473" w:rsidRDefault="001B11DA" w:rsidP="000C1A5C">
      <w:pPr>
        <w:pStyle w:val="NoSpacing"/>
        <w:rPr>
          <w:sz w:val="24"/>
          <w:szCs w:val="24"/>
        </w:rPr>
      </w:pPr>
      <w:r>
        <w:rPr>
          <w:sz w:val="24"/>
          <w:szCs w:val="24"/>
          <w:u w:val="single"/>
        </w:rPr>
        <w:lastRenderedPageBreak/>
        <w:t>6</w:t>
      </w:r>
      <w:r w:rsidR="00B57473" w:rsidRPr="00CC300D">
        <w:rPr>
          <w:sz w:val="24"/>
          <w:szCs w:val="24"/>
          <w:u w:val="single"/>
        </w:rPr>
        <w:t>. Approval by Community Development Agency and City Council</w:t>
      </w:r>
      <w:r w:rsidR="00B57473">
        <w:rPr>
          <w:sz w:val="24"/>
          <w:szCs w:val="24"/>
        </w:rPr>
        <w:t>.</w:t>
      </w:r>
    </w:p>
    <w:p w:rsidR="00B57473" w:rsidRDefault="00B57473" w:rsidP="000C1A5C">
      <w:pPr>
        <w:pStyle w:val="NoSpacing"/>
        <w:rPr>
          <w:sz w:val="24"/>
          <w:szCs w:val="24"/>
        </w:rPr>
      </w:pPr>
    </w:p>
    <w:p w:rsidR="00B57473" w:rsidRDefault="001B11DA" w:rsidP="000C1A5C">
      <w:pPr>
        <w:pStyle w:val="NoSpacing"/>
        <w:rPr>
          <w:sz w:val="24"/>
          <w:szCs w:val="24"/>
        </w:rPr>
      </w:pPr>
      <w:r>
        <w:rPr>
          <w:sz w:val="24"/>
          <w:szCs w:val="24"/>
          <w:u w:val="single"/>
        </w:rPr>
        <w:t>7</w:t>
      </w:r>
      <w:r w:rsidR="00B57473" w:rsidRPr="00CC300D">
        <w:rPr>
          <w:sz w:val="24"/>
          <w:szCs w:val="24"/>
          <w:u w:val="single"/>
        </w:rPr>
        <w:t>. Work Completed</w:t>
      </w:r>
      <w:r w:rsidR="00B57473">
        <w:rPr>
          <w:sz w:val="24"/>
          <w:szCs w:val="24"/>
        </w:rPr>
        <w:t xml:space="preserve"> – As work is completed, invoices for eligible expenses are sent to the city. When the city approves eligible expenses, the payment is sent to the developer.</w:t>
      </w:r>
    </w:p>
    <w:p w:rsidR="00B57473" w:rsidRDefault="00B57473" w:rsidP="000C1A5C">
      <w:pPr>
        <w:pStyle w:val="NoSpacing"/>
        <w:rPr>
          <w:sz w:val="24"/>
          <w:szCs w:val="24"/>
        </w:rPr>
      </w:pPr>
    </w:p>
    <w:p w:rsidR="00B57473" w:rsidRDefault="001B11DA" w:rsidP="000C1A5C">
      <w:pPr>
        <w:pStyle w:val="NoSpacing"/>
        <w:rPr>
          <w:sz w:val="24"/>
          <w:szCs w:val="24"/>
        </w:rPr>
      </w:pPr>
      <w:r>
        <w:rPr>
          <w:sz w:val="24"/>
          <w:szCs w:val="24"/>
          <w:u w:val="single"/>
        </w:rPr>
        <w:t>8</w:t>
      </w:r>
      <w:bookmarkStart w:id="0" w:name="_GoBack"/>
      <w:bookmarkEnd w:id="0"/>
      <w:r w:rsidR="00B57473" w:rsidRPr="00CC300D">
        <w:rPr>
          <w:sz w:val="24"/>
          <w:szCs w:val="24"/>
          <w:u w:val="single"/>
        </w:rPr>
        <w:t>. TIF Bonds</w:t>
      </w:r>
      <w:r w:rsidR="00B57473">
        <w:rPr>
          <w:sz w:val="24"/>
          <w:szCs w:val="24"/>
        </w:rPr>
        <w:t xml:space="preserve"> can capture 15 years of increased property value taxes to pay off. If the increased property taxes are not enough to pay off the bond, the developer is responsible to make sure the bond is paid off.</w:t>
      </w:r>
    </w:p>
    <w:p w:rsidR="00B57473" w:rsidRDefault="00B57473" w:rsidP="000C1A5C">
      <w:pPr>
        <w:pStyle w:val="NoSpacing"/>
        <w:rPr>
          <w:sz w:val="24"/>
          <w:szCs w:val="24"/>
        </w:rPr>
      </w:pPr>
    </w:p>
    <w:p w:rsidR="00B57473" w:rsidRDefault="00B57473" w:rsidP="000C1A5C">
      <w:pPr>
        <w:pStyle w:val="NoSpacing"/>
        <w:rPr>
          <w:sz w:val="24"/>
          <w:szCs w:val="24"/>
        </w:rPr>
      </w:pPr>
      <w:r>
        <w:rPr>
          <w:b/>
          <w:sz w:val="24"/>
          <w:szCs w:val="24"/>
        </w:rPr>
        <w:t>TIF Financing Project Example</w:t>
      </w:r>
    </w:p>
    <w:p w:rsidR="00B57473" w:rsidRDefault="00B57473" w:rsidP="000C1A5C">
      <w:pPr>
        <w:pStyle w:val="NoSpacing"/>
        <w:rPr>
          <w:sz w:val="24"/>
          <w:szCs w:val="24"/>
        </w:rPr>
      </w:pPr>
    </w:p>
    <w:p w:rsidR="00B57473" w:rsidRDefault="00B57473" w:rsidP="000C1A5C">
      <w:pPr>
        <w:pStyle w:val="NoSpacing"/>
        <w:rPr>
          <w:sz w:val="24"/>
          <w:szCs w:val="24"/>
        </w:rPr>
      </w:pPr>
      <w:r>
        <w:rPr>
          <w:sz w:val="24"/>
          <w:szCs w:val="24"/>
        </w:rPr>
        <w:t>This demonstrates how TIF works with a hypothetical project. In this example, the developer owns a lot valued at $10,000 located in the redevelopment area. The developer is going to construct a building on the property such that the valuation of the property after the project will be $250,000. The annual TIF available for fifteen (15) years would be approximately $4,933:</w:t>
      </w:r>
    </w:p>
    <w:p w:rsidR="00B57473" w:rsidRDefault="00B57473" w:rsidP="000C1A5C">
      <w:pPr>
        <w:pStyle w:val="NoSpacing"/>
        <w:rPr>
          <w:sz w:val="24"/>
          <w:szCs w:val="24"/>
        </w:rPr>
      </w:pPr>
    </w:p>
    <w:tbl>
      <w:tblPr>
        <w:tblStyle w:val="TableGrid"/>
        <w:tblW w:w="0" w:type="auto"/>
        <w:tblLook w:val="04A0" w:firstRow="1" w:lastRow="0" w:firstColumn="1" w:lastColumn="0" w:noHBand="0" w:noVBand="1"/>
      </w:tblPr>
      <w:tblGrid>
        <w:gridCol w:w="2952"/>
        <w:gridCol w:w="2952"/>
        <w:gridCol w:w="2952"/>
      </w:tblGrid>
      <w:tr w:rsidR="00CC300D" w:rsidTr="00CC300D">
        <w:tc>
          <w:tcPr>
            <w:tcW w:w="2952" w:type="dxa"/>
          </w:tcPr>
          <w:p w:rsidR="00CC300D" w:rsidRDefault="00CC300D" w:rsidP="000C1A5C">
            <w:pPr>
              <w:pStyle w:val="NoSpacing"/>
              <w:rPr>
                <w:sz w:val="24"/>
                <w:szCs w:val="24"/>
              </w:rPr>
            </w:pPr>
          </w:p>
        </w:tc>
        <w:tc>
          <w:tcPr>
            <w:tcW w:w="2952" w:type="dxa"/>
          </w:tcPr>
          <w:p w:rsidR="00CC300D" w:rsidRDefault="00CC300D" w:rsidP="000C1A5C">
            <w:pPr>
              <w:pStyle w:val="NoSpacing"/>
              <w:rPr>
                <w:sz w:val="24"/>
                <w:szCs w:val="24"/>
              </w:rPr>
            </w:pPr>
            <w:r>
              <w:rPr>
                <w:sz w:val="24"/>
                <w:szCs w:val="24"/>
              </w:rPr>
              <w:t>Valuation</w:t>
            </w:r>
          </w:p>
        </w:tc>
        <w:tc>
          <w:tcPr>
            <w:tcW w:w="2952" w:type="dxa"/>
          </w:tcPr>
          <w:p w:rsidR="00CC300D" w:rsidRDefault="00CC300D" w:rsidP="000C1A5C">
            <w:pPr>
              <w:pStyle w:val="NoSpacing"/>
              <w:rPr>
                <w:sz w:val="24"/>
                <w:szCs w:val="24"/>
              </w:rPr>
            </w:pPr>
            <w:r>
              <w:rPr>
                <w:sz w:val="24"/>
                <w:szCs w:val="24"/>
              </w:rPr>
              <w:t>Taxes</w:t>
            </w:r>
          </w:p>
        </w:tc>
      </w:tr>
      <w:tr w:rsidR="00CC300D" w:rsidTr="00CC300D">
        <w:tc>
          <w:tcPr>
            <w:tcW w:w="2952" w:type="dxa"/>
          </w:tcPr>
          <w:p w:rsidR="00CC300D" w:rsidRDefault="00CC300D" w:rsidP="000C1A5C">
            <w:pPr>
              <w:pStyle w:val="NoSpacing"/>
              <w:rPr>
                <w:sz w:val="24"/>
                <w:szCs w:val="24"/>
              </w:rPr>
            </w:pPr>
            <w:r>
              <w:rPr>
                <w:sz w:val="24"/>
                <w:szCs w:val="24"/>
              </w:rPr>
              <w:t>Pre-project</w:t>
            </w:r>
          </w:p>
        </w:tc>
        <w:tc>
          <w:tcPr>
            <w:tcW w:w="2952" w:type="dxa"/>
          </w:tcPr>
          <w:p w:rsidR="00CC300D" w:rsidRDefault="00CC300D" w:rsidP="000C1A5C">
            <w:pPr>
              <w:pStyle w:val="NoSpacing"/>
              <w:rPr>
                <w:sz w:val="24"/>
                <w:szCs w:val="24"/>
              </w:rPr>
            </w:pPr>
            <w:r>
              <w:rPr>
                <w:sz w:val="24"/>
                <w:szCs w:val="24"/>
              </w:rPr>
              <w:t>$10,000</w:t>
            </w:r>
          </w:p>
        </w:tc>
        <w:tc>
          <w:tcPr>
            <w:tcW w:w="2952" w:type="dxa"/>
          </w:tcPr>
          <w:p w:rsidR="00CC300D" w:rsidRDefault="00CC300D" w:rsidP="000C1A5C">
            <w:pPr>
              <w:pStyle w:val="NoSpacing"/>
              <w:rPr>
                <w:sz w:val="24"/>
                <w:szCs w:val="24"/>
              </w:rPr>
            </w:pPr>
            <w:r>
              <w:rPr>
                <w:sz w:val="24"/>
                <w:szCs w:val="24"/>
              </w:rPr>
              <w:t>$205</w:t>
            </w:r>
          </w:p>
        </w:tc>
      </w:tr>
      <w:tr w:rsidR="00CC300D" w:rsidTr="00CC300D">
        <w:tc>
          <w:tcPr>
            <w:tcW w:w="2952" w:type="dxa"/>
          </w:tcPr>
          <w:p w:rsidR="00CC300D" w:rsidRDefault="00CC300D" w:rsidP="000C1A5C">
            <w:pPr>
              <w:pStyle w:val="NoSpacing"/>
              <w:rPr>
                <w:sz w:val="24"/>
                <w:szCs w:val="24"/>
              </w:rPr>
            </w:pPr>
            <w:r>
              <w:rPr>
                <w:sz w:val="24"/>
                <w:szCs w:val="24"/>
              </w:rPr>
              <w:t>Completed Project</w:t>
            </w:r>
          </w:p>
        </w:tc>
        <w:tc>
          <w:tcPr>
            <w:tcW w:w="2952" w:type="dxa"/>
          </w:tcPr>
          <w:p w:rsidR="00CC300D" w:rsidRDefault="00CC300D" w:rsidP="000C1A5C">
            <w:pPr>
              <w:pStyle w:val="NoSpacing"/>
              <w:rPr>
                <w:sz w:val="24"/>
                <w:szCs w:val="24"/>
              </w:rPr>
            </w:pPr>
            <w:r>
              <w:rPr>
                <w:sz w:val="24"/>
                <w:szCs w:val="24"/>
              </w:rPr>
              <w:t>$250,000</w:t>
            </w:r>
          </w:p>
        </w:tc>
        <w:tc>
          <w:tcPr>
            <w:tcW w:w="2952" w:type="dxa"/>
          </w:tcPr>
          <w:p w:rsidR="00CC300D" w:rsidRDefault="00CC300D" w:rsidP="000C1A5C">
            <w:pPr>
              <w:pStyle w:val="NoSpacing"/>
              <w:rPr>
                <w:sz w:val="24"/>
                <w:szCs w:val="24"/>
              </w:rPr>
            </w:pPr>
            <w:r>
              <w:rPr>
                <w:sz w:val="24"/>
                <w:szCs w:val="24"/>
              </w:rPr>
              <w:t>$5,138</w:t>
            </w:r>
          </w:p>
        </w:tc>
      </w:tr>
      <w:tr w:rsidR="00CC300D" w:rsidTr="00CC300D">
        <w:tc>
          <w:tcPr>
            <w:tcW w:w="2952" w:type="dxa"/>
          </w:tcPr>
          <w:p w:rsidR="00CC300D" w:rsidRDefault="00CC300D" w:rsidP="000C1A5C">
            <w:pPr>
              <w:pStyle w:val="NoSpacing"/>
              <w:rPr>
                <w:sz w:val="24"/>
                <w:szCs w:val="24"/>
              </w:rPr>
            </w:pPr>
            <w:r>
              <w:rPr>
                <w:sz w:val="24"/>
                <w:szCs w:val="24"/>
              </w:rPr>
              <w:t>Difference (Increment)</w:t>
            </w:r>
          </w:p>
        </w:tc>
        <w:tc>
          <w:tcPr>
            <w:tcW w:w="2952" w:type="dxa"/>
          </w:tcPr>
          <w:p w:rsidR="00CC300D" w:rsidRDefault="00CC300D" w:rsidP="000C1A5C">
            <w:pPr>
              <w:pStyle w:val="NoSpacing"/>
              <w:rPr>
                <w:sz w:val="24"/>
                <w:szCs w:val="24"/>
              </w:rPr>
            </w:pPr>
            <w:r>
              <w:rPr>
                <w:sz w:val="24"/>
                <w:szCs w:val="24"/>
              </w:rPr>
              <w:t>$240,000</w:t>
            </w:r>
          </w:p>
        </w:tc>
        <w:tc>
          <w:tcPr>
            <w:tcW w:w="2952" w:type="dxa"/>
          </w:tcPr>
          <w:p w:rsidR="00CC300D" w:rsidRDefault="00CC300D" w:rsidP="000C1A5C">
            <w:pPr>
              <w:pStyle w:val="NoSpacing"/>
              <w:rPr>
                <w:sz w:val="24"/>
                <w:szCs w:val="24"/>
              </w:rPr>
            </w:pPr>
            <w:r>
              <w:rPr>
                <w:sz w:val="24"/>
                <w:szCs w:val="24"/>
              </w:rPr>
              <w:t>$4,933</w:t>
            </w:r>
          </w:p>
        </w:tc>
      </w:tr>
    </w:tbl>
    <w:p w:rsidR="00B57473" w:rsidRDefault="00B57473" w:rsidP="000C1A5C">
      <w:pPr>
        <w:pStyle w:val="NoSpacing"/>
        <w:rPr>
          <w:sz w:val="24"/>
          <w:szCs w:val="24"/>
        </w:rPr>
      </w:pPr>
    </w:p>
    <w:p w:rsidR="00CC300D" w:rsidRDefault="00CC300D" w:rsidP="000C1A5C">
      <w:pPr>
        <w:pStyle w:val="NoSpacing"/>
        <w:rPr>
          <w:sz w:val="24"/>
          <w:szCs w:val="24"/>
        </w:rPr>
      </w:pPr>
      <w:r>
        <w:rPr>
          <w:sz w:val="24"/>
          <w:szCs w:val="24"/>
        </w:rPr>
        <w:t>Assuming that a developer can borrow at a six (6%) percent interest rate, the TIF revenue collected for fifteen (15) years could pay off a $47,910 loan in this example:</w:t>
      </w:r>
    </w:p>
    <w:p w:rsidR="00CC300D" w:rsidRDefault="00CC300D" w:rsidP="000C1A5C">
      <w:pPr>
        <w:pStyle w:val="NoSpacing"/>
        <w:rPr>
          <w:sz w:val="24"/>
          <w:szCs w:val="24"/>
        </w:rPr>
      </w:pPr>
    </w:p>
    <w:p w:rsidR="00CC300D" w:rsidRDefault="00CC300D" w:rsidP="000C1A5C">
      <w:pPr>
        <w:pStyle w:val="NoSpacing"/>
        <w:rPr>
          <w:sz w:val="24"/>
          <w:szCs w:val="24"/>
        </w:rPr>
      </w:pPr>
      <w:r>
        <w:rPr>
          <w:sz w:val="24"/>
          <w:szCs w:val="24"/>
        </w:rPr>
        <w:t>Present Value Calculation Case Example</w:t>
      </w:r>
    </w:p>
    <w:p w:rsidR="00CC300D" w:rsidRDefault="00CC300D" w:rsidP="000C1A5C">
      <w:pPr>
        <w:pStyle w:val="NoSpacing"/>
        <w:rPr>
          <w:sz w:val="24"/>
          <w:szCs w:val="24"/>
        </w:rPr>
      </w:pPr>
    </w:p>
    <w:tbl>
      <w:tblPr>
        <w:tblStyle w:val="TableGrid"/>
        <w:tblW w:w="0" w:type="auto"/>
        <w:tblLook w:val="04A0" w:firstRow="1" w:lastRow="0" w:firstColumn="1" w:lastColumn="0" w:noHBand="0" w:noVBand="1"/>
      </w:tblPr>
      <w:tblGrid>
        <w:gridCol w:w="4428"/>
        <w:gridCol w:w="4428"/>
      </w:tblGrid>
      <w:tr w:rsidR="00CC300D" w:rsidTr="00CC300D">
        <w:tc>
          <w:tcPr>
            <w:tcW w:w="4428" w:type="dxa"/>
          </w:tcPr>
          <w:p w:rsidR="00CC300D" w:rsidRDefault="00CC300D" w:rsidP="000C1A5C">
            <w:pPr>
              <w:pStyle w:val="NoSpacing"/>
              <w:rPr>
                <w:sz w:val="24"/>
                <w:szCs w:val="24"/>
              </w:rPr>
            </w:pPr>
            <w:r>
              <w:rPr>
                <w:sz w:val="24"/>
                <w:szCs w:val="24"/>
              </w:rPr>
              <w:t>Year</w:t>
            </w:r>
          </w:p>
        </w:tc>
        <w:tc>
          <w:tcPr>
            <w:tcW w:w="4428" w:type="dxa"/>
          </w:tcPr>
          <w:p w:rsidR="00CC300D" w:rsidRDefault="00CC300D" w:rsidP="000C1A5C">
            <w:pPr>
              <w:pStyle w:val="NoSpacing"/>
              <w:rPr>
                <w:sz w:val="24"/>
                <w:szCs w:val="24"/>
              </w:rPr>
            </w:pPr>
            <w:r>
              <w:rPr>
                <w:sz w:val="24"/>
                <w:szCs w:val="24"/>
              </w:rPr>
              <w:t>TIF</w:t>
            </w:r>
          </w:p>
        </w:tc>
      </w:tr>
      <w:tr w:rsidR="00CC300D" w:rsidTr="00CC300D">
        <w:tc>
          <w:tcPr>
            <w:tcW w:w="4428" w:type="dxa"/>
          </w:tcPr>
          <w:p w:rsidR="00CC300D" w:rsidRDefault="00CC300D" w:rsidP="000C1A5C">
            <w:pPr>
              <w:pStyle w:val="NoSpacing"/>
              <w:rPr>
                <w:sz w:val="24"/>
                <w:szCs w:val="24"/>
              </w:rPr>
            </w:pPr>
            <w:r>
              <w:rPr>
                <w:sz w:val="24"/>
                <w:szCs w:val="24"/>
              </w:rPr>
              <w:t>1</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2</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3</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4</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5</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6</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7</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8</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9</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10</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11</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12</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13</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14</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15</w:t>
            </w:r>
          </w:p>
        </w:tc>
        <w:tc>
          <w:tcPr>
            <w:tcW w:w="4428" w:type="dxa"/>
          </w:tcPr>
          <w:p w:rsidR="00CC300D" w:rsidRDefault="00CC300D" w:rsidP="000C1A5C">
            <w:pPr>
              <w:pStyle w:val="NoSpacing"/>
              <w:rPr>
                <w:sz w:val="24"/>
                <w:szCs w:val="24"/>
              </w:rPr>
            </w:pPr>
            <w:r>
              <w:rPr>
                <w:sz w:val="24"/>
                <w:szCs w:val="24"/>
              </w:rPr>
              <w:t>$4,933</w:t>
            </w:r>
          </w:p>
        </w:tc>
      </w:tr>
      <w:tr w:rsidR="00CC300D" w:rsidTr="00CC300D">
        <w:tc>
          <w:tcPr>
            <w:tcW w:w="4428" w:type="dxa"/>
          </w:tcPr>
          <w:p w:rsidR="00CC300D" w:rsidRDefault="00CC300D" w:rsidP="000C1A5C">
            <w:pPr>
              <w:pStyle w:val="NoSpacing"/>
              <w:rPr>
                <w:sz w:val="24"/>
                <w:szCs w:val="24"/>
              </w:rPr>
            </w:pPr>
            <w:r>
              <w:rPr>
                <w:sz w:val="24"/>
                <w:szCs w:val="24"/>
              </w:rPr>
              <w:t>Total</w:t>
            </w:r>
          </w:p>
        </w:tc>
        <w:tc>
          <w:tcPr>
            <w:tcW w:w="4428" w:type="dxa"/>
          </w:tcPr>
          <w:p w:rsidR="00CC300D" w:rsidRDefault="00CC300D" w:rsidP="000C1A5C">
            <w:pPr>
              <w:pStyle w:val="NoSpacing"/>
              <w:rPr>
                <w:sz w:val="24"/>
                <w:szCs w:val="24"/>
              </w:rPr>
            </w:pPr>
            <w:r>
              <w:rPr>
                <w:sz w:val="24"/>
                <w:szCs w:val="24"/>
              </w:rPr>
              <w:t>$73,995</w:t>
            </w:r>
          </w:p>
        </w:tc>
      </w:tr>
    </w:tbl>
    <w:p w:rsidR="00CC300D" w:rsidRDefault="00CC300D" w:rsidP="00CC300D">
      <w:pPr>
        <w:pStyle w:val="NoSpacing"/>
        <w:rPr>
          <w:sz w:val="24"/>
          <w:szCs w:val="24"/>
        </w:rPr>
      </w:pPr>
    </w:p>
    <w:p w:rsidR="00CC300D" w:rsidRPr="00B57473" w:rsidRDefault="00CC300D" w:rsidP="00CC300D">
      <w:pPr>
        <w:pStyle w:val="NoSpacing"/>
        <w:rPr>
          <w:sz w:val="24"/>
          <w:szCs w:val="24"/>
        </w:rPr>
      </w:pPr>
      <w:r>
        <w:rPr>
          <w:sz w:val="24"/>
          <w:szCs w:val="24"/>
        </w:rPr>
        <w:t>Present Value of $73,995 @ 6% = $47,910</w:t>
      </w:r>
    </w:p>
    <w:sectPr w:rsidR="00CC300D" w:rsidRPr="00B57473" w:rsidSect="00CC300D">
      <w:pgSz w:w="12240" w:h="15840"/>
      <w:pgMar w:top="900" w:right="1440" w:bottom="81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09"/>
    <w:rsid w:val="000C1A5C"/>
    <w:rsid w:val="000E3809"/>
    <w:rsid w:val="001B11DA"/>
    <w:rsid w:val="005278B5"/>
    <w:rsid w:val="005A11F4"/>
    <w:rsid w:val="00B57473"/>
    <w:rsid w:val="00C85E49"/>
    <w:rsid w:val="00CC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809"/>
    <w:pPr>
      <w:spacing w:after="0" w:line="240" w:lineRule="auto"/>
    </w:pPr>
  </w:style>
  <w:style w:type="table" w:styleId="TableGrid">
    <w:name w:val="Table Grid"/>
    <w:basedOn w:val="TableNormal"/>
    <w:uiPriority w:val="59"/>
    <w:rsid w:val="00CC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809"/>
    <w:pPr>
      <w:spacing w:after="0" w:line="240" w:lineRule="auto"/>
    </w:pPr>
  </w:style>
  <w:style w:type="table" w:styleId="TableGrid">
    <w:name w:val="Table Grid"/>
    <w:basedOn w:val="TableNormal"/>
    <w:uiPriority w:val="59"/>
    <w:rsid w:val="00CC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Ambriz</dc:creator>
  <cp:lastModifiedBy>Andy Long</cp:lastModifiedBy>
  <cp:revision>4</cp:revision>
  <dcterms:created xsi:type="dcterms:W3CDTF">2018-12-26T16:47:00Z</dcterms:created>
  <dcterms:modified xsi:type="dcterms:W3CDTF">2019-12-09T19:41:00Z</dcterms:modified>
</cp:coreProperties>
</file>